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D6" w:rsidRPr="0007685B" w:rsidRDefault="00A867D6" w:rsidP="00A867D6">
      <w:pPr>
        <w:pStyle w:val="1"/>
        <w:spacing w:before="468" w:after="468"/>
        <w:rPr>
          <w:sz w:val="21"/>
          <w:szCs w:val="21"/>
        </w:rPr>
      </w:pPr>
      <w:r w:rsidRPr="0007685B">
        <w:rPr>
          <w:rFonts w:hint="eastAsia"/>
          <w:sz w:val="21"/>
          <w:szCs w:val="21"/>
        </w:rPr>
        <w:t>东北财经大学《学位论文作假行为处理办法》实施细则</w:t>
      </w:r>
    </w:p>
    <w:p w:rsidR="00A867D6" w:rsidRPr="0007685B" w:rsidRDefault="00A867D6" w:rsidP="00A867D6">
      <w:pPr>
        <w:pStyle w:val="5"/>
        <w:snapToGrid/>
        <w:spacing w:after="468" w:line="360" w:lineRule="auto"/>
        <w:rPr>
          <w:sz w:val="21"/>
          <w:szCs w:val="21"/>
        </w:rPr>
      </w:pPr>
      <w:r w:rsidRPr="0007685B">
        <w:rPr>
          <w:rFonts w:hint="eastAsia"/>
          <w:sz w:val="21"/>
          <w:szCs w:val="21"/>
        </w:rPr>
        <w:t>东北财大校发</w:t>
      </w:r>
      <w:r w:rsidRPr="0007685B">
        <w:rPr>
          <w:rFonts w:hint="eastAsia"/>
          <w:sz w:val="21"/>
          <w:szCs w:val="21"/>
        </w:rPr>
        <w:t xml:space="preserve"> [2013]14</w:t>
      </w:r>
      <w:r w:rsidRPr="0007685B">
        <w:rPr>
          <w:rFonts w:hint="eastAsia"/>
          <w:sz w:val="21"/>
          <w:szCs w:val="21"/>
        </w:rPr>
        <w:t>号</w:t>
      </w:r>
    </w:p>
    <w:p w:rsidR="00A867D6" w:rsidRPr="0007685B" w:rsidRDefault="00A867D6" w:rsidP="00A867D6">
      <w:pPr>
        <w:pStyle w:val="2"/>
        <w:snapToGrid/>
        <w:spacing w:before="218" w:after="218" w:line="360" w:lineRule="auto"/>
        <w:rPr>
          <w:color w:val="auto"/>
          <w:sz w:val="21"/>
          <w:szCs w:val="21"/>
        </w:rPr>
      </w:pPr>
      <w:r w:rsidRPr="0007685B">
        <w:rPr>
          <w:rFonts w:hint="eastAsia"/>
          <w:color w:val="auto"/>
          <w:sz w:val="21"/>
          <w:szCs w:val="21"/>
        </w:rPr>
        <w:t>第一章  总 则</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第一条</w:t>
      </w:r>
      <w:r w:rsidRPr="0007685B">
        <w:rPr>
          <w:rFonts w:ascii="宋体" w:hAnsi="宋体" w:hint="eastAsia"/>
          <w:szCs w:val="21"/>
        </w:rPr>
        <w:t xml:space="preserve">  按照《教育部办公厅关于做好&lt;学位论文作假行为处理办法&gt;实施工作的通知》提出制订实施细则的要求，根据《教育部关于严肃处理高等学校学术不端行为的通知》、《 国务院学位委员会关于在学位授予工作中加强学术道德和学术规范建设的意见》及《学位论文作假行为处理办法》（教育部令第</w:t>
      </w:r>
      <w:r w:rsidRPr="0007685B">
        <w:rPr>
          <w:rFonts w:hint="eastAsia"/>
          <w:szCs w:val="21"/>
        </w:rPr>
        <w:t>34</w:t>
      </w:r>
      <w:r w:rsidRPr="0007685B">
        <w:rPr>
          <w:rFonts w:ascii="宋体" w:hAnsi="宋体" w:hint="eastAsia"/>
          <w:szCs w:val="21"/>
        </w:rPr>
        <w:t>号）文件精神，结合学校实际，特制定东北财经大学《学位论文作假行为处理办法》实施细则。</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第二条</w:t>
      </w:r>
      <w:r w:rsidRPr="0007685B">
        <w:rPr>
          <w:rFonts w:ascii="宋体" w:hAnsi="宋体" w:hint="eastAsia"/>
          <w:szCs w:val="21"/>
        </w:rPr>
        <w:t xml:space="preserve">  本细则适用于我校各类学生撰写的博士学位论文、硕士学位论文和本科学生毕业论文（毕业设计或其他毕业实践环节）（以下统称“学位论文”）。</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第三条</w:t>
      </w:r>
      <w:r w:rsidRPr="0007685B">
        <w:rPr>
          <w:rFonts w:ascii="宋体" w:hAnsi="宋体" w:hint="eastAsia"/>
          <w:szCs w:val="21"/>
        </w:rPr>
        <w:t xml:space="preserve">  对学位论文作假行为的处理遵循客观、公正、合法的原则，依据法律、法规和有关规章制度，根据学位论文作假行为的性质和情节轻重，对相关人员做出处理。</w:t>
      </w:r>
    </w:p>
    <w:p w:rsidR="00A867D6" w:rsidRPr="0007685B" w:rsidRDefault="00A867D6" w:rsidP="00A867D6">
      <w:pPr>
        <w:pStyle w:val="2"/>
        <w:snapToGrid/>
        <w:spacing w:before="218" w:after="218" w:line="360" w:lineRule="auto"/>
        <w:rPr>
          <w:color w:val="auto"/>
          <w:sz w:val="21"/>
          <w:szCs w:val="21"/>
        </w:rPr>
      </w:pPr>
      <w:r w:rsidRPr="0007685B">
        <w:rPr>
          <w:rFonts w:hint="eastAsia"/>
          <w:color w:val="auto"/>
          <w:sz w:val="21"/>
          <w:szCs w:val="21"/>
        </w:rPr>
        <w:t>第二章  管理机构</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第四条</w:t>
      </w:r>
      <w:r w:rsidRPr="0007685B">
        <w:rPr>
          <w:rFonts w:ascii="宋体" w:hAnsi="宋体" w:hint="eastAsia"/>
          <w:szCs w:val="21"/>
        </w:rPr>
        <w:t xml:space="preserve">  校学位评定委员会是负责研究和处理学校学位论文作假行为的评决机构，下设学位评定委员会办公室（以下简称“校学位办”），负责处理学位论文作假行为的日常工作。</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第五条</w:t>
      </w:r>
      <w:r w:rsidRPr="0007685B">
        <w:rPr>
          <w:rFonts w:ascii="宋体" w:hAnsi="宋体" w:hint="eastAsia"/>
          <w:szCs w:val="21"/>
        </w:rPr>
        <w:t xml:space="preserve">  学位论文作假行为调查机构为校学位办、教务处、研究生院和各相关学院；学位论文作假行为认定机构为校学位评定委员会和各学院学位评定分委员会，校学位评定委员会是校内学位论文作假行为的最终认定机构；学位论文作假行为处理机构为校学位评定委员会和校长办公会。</w:t>
      </w:r>
    </w:p>
    <w:p w:rsidR="00A867D6" w:rsidRPr="0007685B" w:rsidRDefault="00A867D6" w:rsidP="00A867D6">
      <w:pPr>
        <w:pStyle w:val="2"/>
        <w:snapToGrid/>
        <w:spacing w:before="218" w:after="218" w:line="360" w:lineRule="auto"/>
        <w:rPr>
          <w:color w:val="auto"/>
          <w:sz w:val="21"/>
          <w:szCs w:val="21"/>
        </w:rPr>
      </w:pPr>
      <w:r w:rsidRPr="0007685B">
        <w:rPr>
          <w:rFonts w:hint="eastAsia"/>
          <w:color w:val="auto"/>
          <w:sz w:val="21"/>
          <w:szCs w:val="21"/>
        </w:rPr>
        <w:t>第三章  学位论文作假行为的调查</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第六条</w:t>
      </w:r>
      <w:r w:rsidRPr="0007685B">
        <w:rPr>
          <w:rFonts w:ascii="宋体" w:hAnsi="宋体" w:hint="eastAsia"/>
          <w:szCs w:val="21"/>
        </w:rPr>
        <w:t xml:space="preserve">  教务处负责受理本科学士学位论文举报和调查处理工作；研究生院负责受理博士、硕士学位论文作假行为举报和调查处理工作。各学院学位评定分委员会配合学校做好本单位学位论文作假行为调查处理工作。调查机构可根据情况成立由专家组成的专门机构或委托学术委员会等其他负有相应职责的机构，协助对学位论文作假事宜进行调查。</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lastRenderedPageBreak/>
        <w:t>第七条</w:t>
      </w:r>
      <w:r w:rsidRPr="0007685B">
        <w:rPr>
          <w:rFonts w:ascii="宋体" w:hAnsi="宋体" w:hint="eastAsia"/>
          <w:szCs w:val="21"/>
        </w:rPr>
        <w:t xml:space="preserve">  教务处和研究生院从当年申请学位论文中随机抽取一定数量的学位论文进行论文作假行为调查，将其中存在作假行为的学位论文提交学位评定分委员会及校学位评定委员会认定。</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第八条</w:t>
      </w:r>
      <w:r w:rsidRPr="0007685B">
        <w:rPr>
          <w:rFonts w:ascii="宋体" w:hAnsi="宋体" w:hint="eastAsia"/>
          <w:szCs w:val="21"/>
        </w:rPr>
        <w:t xml:space="preserve">  教务处和研究生院在接到实名举报（举报应有书面佐证材料）后，于</w:t>
      </w:r>
      <w:r w:rsidRPr="0007685B">
        <w:rPr>
          <w:rFonts w:hint="eastAsia"/>
          <w:szCs w:val="21"/>
        </w:rPr>
        <w:t>7</w:t>
      </w:r>
      <w:r w:rsidRPr="0007685B">
        <w:rPr>
          <w:rFonts w:ascii="宋体" w:hAnsi="宋体" w:hint="eastAsia"/>
          <w:szCs w:val="21"/>
        </w:rPr>
        <w:t>个工作日内启动调查程序。学位评定分委员会根据举报人提供的举报资料进行调查核实，必要时可成立核查工作专家组，听取举报人或当事人的陈述，调查工作一般应在</w:t>
      </w:r>
      <w:r w:rsidRPr="0007685B">
        <w:rPr>
          <w:rFonts w:hint="eastAsia"/>
          <w:szCs w:val="21"/>
        </w:rPr>
        <w:t>20</w:t>
      </w:r>
      <w:r w:rsidRPr="0007685B">
        <w:rPr>
          <w:rFonts w:ascii="宋体" w:hAnsi="宋体" w:hint="eastAsia"/>
          <w:szCs w:val="21"/>
        </w:rPr>
        <w:t>个工作日内完成。学位评定分委员会将初步认定结果和处理意见以及相关材料报教务处或研究生院审核，并由教务处或研究生院将其提交校学位评定委员会。校学位评定委员会将召开专门会议审议后作出最终决定。</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第九条</w:t>
      </w:r>
      <w:r w:rsidRPr="0007685B">
        <w:rPr>
          <w:rFonts w:ascii="宋体" w:hAnsi="宋体" w:hint="eastAsia"/>
          <w:szCs w:val="21"/>
        </w:rPr>
        <w:t xml:space="preserve">  参加预答辩、通讯评议和答辩的学位论文，凡有通讯评议专家或答辩委员会委员认定该学位论文存在作假行为，自动进入学位论文作假行为的调查和处理程序。</w:t>
      </w:r>
    </w:p>
    <w:p w:rsidR="00A867D6" w:rsidRPr="0007685B" w:rsidRDefault="00A867D6" w:rsidP="00A867D6">
      <w:pPr>
        <w:pStyle w:val="2"/>
        <w:snapToGrid/>
        <w:spacing w:before="218" w:after="218" w:line="360" w:lineRule="auto"/>
        <w:rPr>
          <w:color w:val="auto"/>
          <w:sz w:val="21"/>
          <w:szCs w:val="21"/>
        </w:rPr>
      </w:pPr>
      <w:r w:rsidRPr="0007685B">
        <w:rPr>
          <w:rFonts w:hint="eastAsia"/>
          <w:color w:val="auto"/>
          <w:sz w:val="21"/>
          <w:szCs w:val="21"/>
        </w:rPr>
        <w:t>第四章  学位论文作假行为的认定</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第十条</w:t>
      </w:r>
      <w:r w:rsidRPr="0007685B">
        <w:rPr>
          <w:rFonts w:ascii="宋体" w:hAnsi="宋体" w:hint="eastAsia"/>
          <w:szCs w:val="21"/>
        </w:rPr>
        <w:t xml:space="preserve">  学位论文作假行为包括下列情形：</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（一）购买、出售学位论文或者组织学位论文买卖的；</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（二）由他人代写、为他人代写学位论文或者组织学位论文代写的；</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（三）抄袭、剽窃他人学术成果，或通过改变成果类型或形式篡改、侵吞他人学术成果的；</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（四）学位论文中伪造或者篡改数据，捏造事实的；</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（五）伪造注释、参考文献的；</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（六）其他严重学位论文作假行为。</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第十一条</w:t>
      </w:r>
      <w:r w:rsidRPr="0007685B">
        <w:rPr>
          <w:rFonts w:ascii="宋体" w:hAnsi="宋体" w:hint="eastAsia"/>
          <w:szCs w:val="21"/>
        </w:rPr>
        <w:t xml:space="preserve">  学位论文作假行为认定方式：</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（一）学位论文检测。学位论文检测结果未达到《东北财经大学学位论文学术不端行为检测工作暂行办法》要求，相关学位评定分委员会认定存在作假行为；</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（二）学位论文评阅。在学位论文评阅过程中，评阅专家认为存在作假行为；</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（三）学位论文答辩。在学位论文预答辩和答辩环节，答辩委员会委员认为存在作假行为，或学位申请人对于答辩委员会委员提出的疑议不能给出合理解释或证明；</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（四）学位论文抽检。在学位论文抽检工作中，论文被认定存在作假行为；</w:t>
      </w:r>
    </w:p>
    <w:p w:rsidR="00A867D6" w:rsidRPr="0007685B" w:rsidRDefault="00A867D6" w:rsidP="00A867D6">
      <w:pPr>
        <w:adjustRightInd w:val="0"/>
        <w:spacing w:line="360" w:lineRule="auto"/>
        <w:ind w:firstLineChars="200" w:firstLine="420"/>
        <w:rPr>
          <w:rFonts w:ascii="宋体" w:hAnsi="宋体"/>
          <w:szCs w:val="21"/>
        </w:rPr>
      </w:pPr>
      <w:r w:rsidRPr="0007685B">
        <w:rPr>
          <w:rFonts w:ascii="宋体" w:hAnsi="宋体" w:hint="eastAsia"/>
          <w:szCs w:val="21"/>
        </w:rPr>
        <w:t>（五）他人实名举报。被他人实名举报，经调查学位论文被认定存在作假行为。</w:t>
      </w:r>
    </w:p>
    <w:p w:rsidR="00A867D6" w:rsidRPr="0007685B" w:rsidRDefault="00A867D6" w:rsidP="00A867D6">
      <w:pPr>
        <w:pStyle w:val="2"/>
        <w:snapToGrid/>
        <w:spacing w:before="218" w:after="218" w:line="360" w:lineRule="auto"/>
        <w:rPr>
          <w:color w:val="auto"/>
          <w:sz w:val="21"/>
          <w:szCs w:val="21"/>
        </w:rPr>
      </w:pPr>
      <w:r w:rsidRPr="0007685B">
        <w:rPr>
          <w:rFonts w:hint="eastAsia"/>
          <w:color w:val="auto"/>
          <w:sz w:val="21"/>
          <w:szCs w:val="21"/>
        </w:rPr>
        <w:lastRenderedPageBreak/>
        <w:t>第五章  学位论文作假行为的处理</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第十二条</w:t>
      </w:r>
      <w:r w:rsidRPr="0007685B">
        <w:rPr>
          <w:rFonts w:ascii="宋体" w:hAnsi="宋体" w:hint="eastAsia"/>
          <w:szCs w:val="21"/>
        </w:rPr>
        <w:t xml:space="preserve"> 对经调查确实存在学位论文作假行为的学位申请人员，视情节轻重分别给予延期半年或一年答辩的处理；对经认定情节严重的，学校将取消其学位申请资格。对已获学位人员，校学位评定委员会将根据其作假行为的轻重分别给予相应处分，对经认定情节严重的，学校将撤销其学位授予决定，并注销其学位证书。取消学位申请资格或撤销学位的处理决定将以适当方式公布，并报教育部备案。此外，从做出处理决定之日起</w:t>
      </w:r>
      <w:r w:rsidRPr="0007685B">
        <w:rPr>
          <w:rFonts w:hint="eastAsia"/>
          <w:szCs w:val="21"/>
        </w:rPr>
        <w:t>3</w:t>
      </w:r>
      <w:r w:rsidRPr="0007685B">
        <w:rPr>
          <w:rFonts w:ascii="宋体" w:hAnsi="宋体" w:hint="eastAsia"/>
          <w:szCs w:val="21"/>
        </w:rPr>
        <w:t>年内，学校将不再受理其学位申请。</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第十三条</w:t>
      </w:r>
      <w:r w:rsidRPr="0007685B">
        <w:rPr>
          <w:rFonts w:ascii="宋体" w:hAnsi="宋体" w:hint="eastAsia"/>
          <w:szCs w:val="21"/>
        </w:rPr>
        <w:t xml:space="preserve">  经调查确实存在学位论文作假行为的人员，若为我校在读学生，学校将视情节轻重给予警告、记过处分，情节严重的，给予开除学籍处分；若为我校教师和其他工作人员，将视情节轻重给予相应处分，情节严重的，给予开除处分或者解除聘任合同；若为校外在职人员，学校在给予相应处分的同时，将处理结果通报其所在单位。</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第十四条</w:t>
      </w:r>
      <w:r w:rsidRPr="0007685B">
        <w:rPr>
          <w:rFonts w:ascii="宋体" w:hAnsi="宋体" w:hint="eastAsia"/>
          <w:szCs w:val="21"/>
        </w:rPr>
        <w:t xml:space="preserve">  指导教师应对所指导的学生进行学术道德、学术规范教育，对其学位论文研究和撰写过程予以指导，对学位论文是否由其独立完成进行审查。若指导教师未履行上述职责，其指导的学位论文存在作假情形的，经确认学校将视情节轻重给予其警告、记过处分；或做出减少招生指标、暂停招生、取消导师资格的处理；情节严重的，降低岗位等级直至给予开除处分或者解除聘任合同。 </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第十五条</w:t>
      </w:r>
      <w:r w:rsidRPr="0007685B">
        <w:rPr>
          <w:rFonts w:ascii="宋体" w:hAnsi="宋体" w:hint="eastAsia"/>
          <w:szCs w:val="21"/>
        </w:rPr>
        <w:t xml:space="preserve">  对于多次出现学位论文作假或学位论文作假行为影响恶劣的培养单位，学校将予以通报批评，减少或暂停其学科、专业的招生计划，并按照学校有关规定对负有直接管理责任的单位负责人进行问责，视情节轻重给予相应处分。</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第十六条</w:t>
      </w:r>
      <w:r w:rsidRPr="0007685B">
        <w:rPr>
          <w:rFonts w:ascii="宋体" w:hAnsi="宋体" w:hint="eastAsia"/>
          <w:szCs w:val="21"/>
        </w:rPr>
        <w:t xml:space="preserve">  学校在对学位申请人、指导教师及其他有关人员做出处理决定前，将告知并听取当事人的陈述和申辩。当事人对处理决定有异议的，可在</w:t>
      </w:r>
      <w:r w:rsidRPr="0007685B">
        <w:rPr>
          <w:rFonts w:hint="eastAsia"/>
          <w:szCs w:val="21"/>
        </w:rPr>
        <w:t>5</w:t>
      </w:r>
      <w:r w:rsidRPr="0007685B">
        <w:rPr>
          <w:rFonts w:ascii="宋体" w:hAnsi="宋体" w:hint="eastAsia"/>
          <w:szCs w:val="21"/>
        </w:rPr>
        <w:t>个工作日内向教务处或研究生院提交书面申诉。校学位评定委员会负责对申诉内容进行复核，并在</w:t>
      </w:r>
      <w:r w:rsidRPr="0007685B">
        <w:rPr>
          <w:rFonts w:hint="eastAsia"/>
          <w:szCs w:val="21"/>
        </w:rPr>
        <w:t>15</w:t>
      </w:r>
      <w:r w:rsidRPr="0007685B">
        <w:rPr>
          <w:rFonts w:ascii="宋体" w:hAnsi="宋体" w:hint="eastAsia"/>
          <w:szCs w:val="21"/>
        </w:rPr>
        <w:t>个工作日内予以答复。如当事人对学校处理决定有异议，可向上级主管部门提出申诉、申请行政复议。</w:t>
      </w:r>
    </w:p>
    <w:p w:rsidR="00A867D6" w:rsidRPr="0007685B" w:rsidRDefault="00A867D6" w:rsidP="00A867D6">
      <w:pPr>
        <w:pStyle w:val="2"/>
        <w:snapToGrid/>
        <w:spacing w:before="218" w:after="218" w:line="360" w:lineRule="auto"/>
        <w:rPr>
          <w:color w:val="auto"/>
          <w:sz w:val="21"/>
          <w:szCs w:val="21"/>
        </w:rPr>
      </w:pPr>
      <w:r w:rsidRPr="0007685B">
        <w:rPr>
          <w:rFonts w:hint="eastAsia"/>
          <w:color w:val="auto"/>
          <w:sz w:val="21"/>
          <w:szCs w:val="21"/>
        </w:rPr>
        <w:t>第六章  附 则</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第十七条</w:t>
      </w:r>
      <w:r w:rsidRPr="0007685B">
        <w:rPr>
          <w:rFonts w:ascii="宋体" w:hAnsi="宋体" w:hint="eastAsia"/>
          <w:szCs w:val="21"/>
        </w:rPr>
        <w:t xml:space="preserve">  本细则由校学位评定委员会负责解释。</w:t>
      </w:r>
    </w:p>
    <w:p w:rsidR="00A867D6" w:rsidRPr="0007685B" w:rsidRDefault="00A867D6" w:rsidP="00A867D6">
      <w:pPr>
        <w:adjustRightInd w:val="0"/>
        <w:spacing w:line="360" w:lineRule="auto"/>
        <w:ind w:firstLineChars="200" w:firstLine="422"/>
        <w:rPr>
          <w:rFonts w:ascii="宋体" w:hAnsi="宋体"/>
          <w:szCs w:val="21"/>
        </w:rPr>
      </w:pPr>
      <w:r w:rsidRPr="0007685B">
        <w:rPr>
          <w:rFonts w:ascii="宋体" w:hAnsi="宋体" w:hint="eastAsia"/>
          <w:b/>
          <w:szCs w:val="21"/>
        </w:rPr>
        <w:t>第十八条</w:t>
      </w:r>
      <w:r w:rsidRPr="0007685B">
        <w:rPr>
          <w:rFonts w:ascii="宋体" w:hAnsi="宋体" w:hint="eastAsia"/>
          <w:szCs w:val="21"/>
        </w:rPr>
        <w:t xml:space="preserve">  本细则自公布之日起施行。</w:t>
      </w:r>
    </w:p>
    <w:p w:rsidR="00C6117D" w:rsidRPr="00A867D6" w:rsidRDefault="00C6117D" w:rsidP="00A867D6"/>
    <w:sectPr w:rsidR="00C6117D" w:rsidRPr="00A867D6" w:rsidSect="007A3D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CB" w:rsidRDefault="007964CB" w:rsidP="00C6117D">
      <w:r>
        <w:separator/>
      </w:r>
    </w:p>
  </w:endnote>
  <w:endnote w:type="continuationSeparator" w:id="0">
    <w:p w:rsidR="007964CB" w:rsidRDefault="007964CB" w:rsidP="00C6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CB" w:rsidRDefault="007964CB" w:rsidP="00C6117D">
      <w:r>
        <w:separator/>
      </w:r>
    </w:p>
  </w:footnote>
  <w:footnote w:type="continuationSeparator" w:id="0">
    <w:p w:rsidR="007964CB" w:rsidRDefault="007964CB" w:rsidP="00C61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17D"/>
    <w:rsid w:val="00002BB2"/>
    <w:rsid w:val="00003CF0"/>
    <w:rsid w:val="00011CE0"/>
    <w:rsid w:val="000333B0"/>
    <w:rsid w:val="000757FE"/>
    <w:rsid w:val="00085CF4"/>
    <w:rsid w:val="00093BB2"/>
    <w:rsid w:val="000A7A81"/>
    <w:rsid w:val="000D0B8F"/>
    <w:rsid w:val="000D7E4C"/>
    <w:rsid w:val="001061E9"/>
    <w:rsid w:val="00124F6F"/>
    <w:rsid w:val="001531B5"/>
    <w:rsid w:val="00174048"/>
    <w:rsid w:val="001A3379"/>
    <w:rsid w:val="001C04F2"/>
    <w:rsid w:val="001D4061"/>
    <w:rsid w:val="001D5545"/>
    <w:rsid w:val="00217571"/>
    <w:rsid w:val="0023089F"/>
    <w:rsid w:val="00232C0C"/>
    <w:rsid w:val="002B5972"/>
    <w:rsid w:val="002C35C9"/>
    <w:rsid w:val="002C3600"/>
    <w:rsid w:val="002F0E5E"/>
    <w:rsid w:val="002F26DD"/>
    <w:rsid w:val="002F3533"/>
    <w:rsid w:val="002F693D"/>
    <w:rsid w:val="003258EC"/>
    <w:rsid w:val="00355640"/>
    <w:rsid w:val="00357DD8"/>
    <w:rsid w:val="00367580"/>
    <w:rsid w:val="003B7D40"/>
    <w:rsid w:val="003C7E45"/>
    <w:rsid w:val="003D74FD"/>
    <w:rsid w:val="003E7E5E"/>
    <w:rsid w:val="003F1EB0"/>
    <w:rsid w:val="003F48AA"/>
    <w:rsid w:val="00402D4C"/>
    <w:rsid w:val="00424581"/>
    <w:rsid w:val="00431CFF"/>
    <w:rsid w:val="004506E1"/>
    <w:rsid w:val="004B4F0A"/>
    <w:rsid w:val="004D43D9"/>
    <w:rsid w:val="00507B35"/>
    <w:rsid w:val="00510DF7"/>
    <w:rsid w:val="00527ACF"/>
    <w:rsid w:val="00545A32"/>
    <w:rsid w:val="00551E1C"/>
    <w:rsid w:val="00582BCA"/>
    <w:rsid w:val="00583E1F"/>
    <w:rsid w:val="005C4DF6"/>
    <w:rsid w:val="005C549D"/>
    <w:rsid w:val="005D627F"/>
    <w:rsid w:val="0060543D"/>
    <w:rsid w:val="00623CC6"/>
    <w:rsid w:val="0066529C"/>
    <w:rsid w:val="00741173"/>
    <w:rsid w:val="00790FE1"/>
    <w:rsid w:val="007964CB"/>
    <w:rsid w:val="007A2AA2"/>
    <w:rsid w:val="007A3DCF"/>
    <w:rsid w:val="007A6493"/>
    <w:rsid w:val="007A7EE7"/>
    <w:rsid w:val="007B1E8B"/>
    <w:rsid w:val="007C3573"/>
    <w:rsid w:val="008124E2"/>
    <w:rsid w:val="00846174"/>
    <w:rsid w:val="00877ECE"/>
    <w:rsid w:val="00895D20"/>
    <w:rsid w:val="00897210"/>
    <w:rsid w:val="008E5EAD"/>
    <w:rsid w:val="0090049D"/>
    <w:rsid w:val="0090150E"/>
    <w:rsid w:val="00906036"/>
    <w:rsid w:val="00912E18"/>
    <w:rsid w:val="0094744D"/>
    <w:rsid w:val="00956033"/>
    <w:rsid w:val="009563E0"/>
    <w:rsid w:val="0097296E"/>
    <w:rsid w:val="00977EDC"/>
    <w:rsid w:val="00996EF1"/>
    <w:rsid w:val="009A2B37"/>
    <w:rsid w:val="009E36B6"/>
    <w:rsid w:val="00A867D6"/>
    <w:rsid w:val="00A97172"/>
    <w:rsid w:val="00AB56A3"/>
    <w:rsid w:val="00AB5A2C"/>
    <w:rsid w:val="00AD7169"/>
    <w:rsid w:val="00AD758B"/>
    <w:rsid w:val="00B66319"/>
    <w:rsid w:val="00B67CAD"/>
    <w:rsid w:val="00B8459B"/>
    <w:rsid w:val="00BB497D"/>
    <w:rsid w:val="00BE1FF2"/>
    <w:rsid w:val="00BE269F"/>
    <w:rsid w:val="00BF6E64"/>
    <w:rsid w:val="00C36EC3"/>
    <w:rsid w:val="00C6117D"/>
    <w:rsid w:val="00C76E45"/>
    <w:rsid w:val="00C85DDE"/>
    <w:rsid w:val="00C86EFA"/>
    <w:rsid w:val="00CB4CB5"/>
    <w:rsid w:val="00CC11FA"/>
    <w:rsid w:val="00CE78B7"/>
    <w:rsid w:val="00CF6BA6"/>
    <w:rsid w:val="00D2148A"/>
    <w:rsid w:val="00D21807"/>
    <w:rsid w:val="00D21E44"/>
    <w:rsid w:val="00D329F4"/>
    <w:rsid w:val="00D61C0D"/>
    <w:rsid w:val="00D836D5"/>
    <w:rsid w:val="00D8426E"/>
    <w:rsid w:val="00DC6CE1"/>
    <w:rsid w:val="00DD0B7D"/>
    <w:rsid w:val="00DF1BD5"/>
    <w:rsid w:val="00E3736C"/>
    <w:rsid w:val="00E3750D"/>
    <w:rsid w:val="00E4765A"/>
    <w:rsid w:val="00E54213"/>
    <w:rsid w:val="00E65BC5"/>
    <w:rsid w:val="00E77659"/>
    <w:rsid w:val="00E77775"/>
    <w:rsid w:val="00E95C86"/>
    <w:rsid w:val="00EC1102"/>
    <w:rsid w:val="00ED0491"/>
    <w:rsid w:val="00F24A9B"/>
    <w:rsid w:val="00F675A7"/>
    <w:rsid w:val="00FC3DAC"/>
    <w:rsid w:val="00FC79D3"/>
    <w:rsid w:val="00FE22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17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qFormat/>
    <w:rsid w:val="00424581"/>
    <w:pPr>
      <w:keepNext/>
      <w:keepLines/>
      <w:adjustRightInd w:val="0"/>
      <w:spacing w:beforeLines="150" w:afterLines="150" w:line="360" w:lineRule="auto"/>
      <w:jc w:val="center"/>
      <w:outlineLvl w:val="0"/>
    </w:pPr>
    <w:rPr>
      <w:rFonts w:ascii="宋体" w:eastAsia="宋体" w:hAnsi="宋体" w:cs="Arial"/>
      <w:b/>
      <w:bCs/>
      <w:color w:val="000000"/>
      <w:kern w:val="0"/>
      <w:sz w:val="32"/>
      <w:szCs w:val="32"/>
    </w:rPr>
  </w:style>
  <w:style w:type="paragraph" w:styleId="2">
    <w:name w:val="heading 2"/>
    <w:basedOn w:val="a"/>
    <w:next w:val="a"/>
    <w:link w:val="2Char"/>
    <w:autoRedefine/>
    <w:qFormat/>
    <w:rsid w:val="00C6117D"/>
    <w:pPr>
      <w:keepNext/>
      <w:keepLines/>
      <w:adjustRightInd w:val="0"/>
      <w:snapToGrid w:val="0"/>
      <w:spacing w:beforeLines="70" w:afterLines="70" w:line="420" w:lineRule="atLeast"/>
      <w:jc w:val="center"/>
      <w:outlineLvl w:val="1"/>
    </w:pPr>
    <w:rPr>
      <w:rFonts w:ascii="黑体" w:eastAsia="黑体" w:hAnsi="黑体" w:cs="Arial"/>
      <w:bCs/>
      <w:color w:val="000000"/>
      <w:kern w:val="0"/>
      <w:sz w:val="28"/>
      <w:szCs w:val="24"/>
    </w:rPr>
  </w:style>
  <w:style w:type="paragraph" w:styleId="5">
    <w:name w:val="heading 5"/>
    <w:basedOn w:val="a"/>
    <w:next w:val="a"/>
    <w:link w:val="5Char"/>
    <w:autoRedefine/>
    <w:qFormat/>
    <w:rsid w:val="00C6117D"/>
    <w:pPr>
      <w:adjustRightInd w:val="0"/>
      <w:snapToGrid w:val="0"/>
      <w:spacing w:afterLines="150" w:line="420" w:lineRule="atLeast"/>
      <w:jc w:val="center"/>
      <w:outlineLvl w:val="4"/>
    </w:pPr>
    <w:rPr>
      <w:rFonts w:ascii="Times New Roman" w:eastAsia="宋体" w:hAnsi="Times New Roman" w:cs="Times New Roman"/>
      <w:bCs/>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117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C6117D"/>
    <w:rPr>
      <w:kern w:val="2"/>
      <w:sz w:val="18"/>
      <w:szCs w:val="18"/>
    </w:rPr>
  </w:style>
  <w:style w:type="paragraph" w:styleId="a4">
    <w:name w:val="footer"/>
    <w:basedOn w:val="a"/>
    <w:link w:val="Char0"/>
    <w:rsid w:val="00C6117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C6117D"/>
    <w:rPr>
      <w:kern w:val="2"/>
      <w:sz w:val="18"/>
      <w:szCs w:val="18"/>
    </w:rPr>
  </w:style>
  <w:style w:type="character" w:customStyle="1" w:styleId="1Char">
    <w:name w:val="标题 1 Char"/>
    <w:basedOn w:val="a0"/>
    <w:link w:val="1"/>
    <w:rsid w:val="00424581"/>
    <w:rPr>
      <w:rFonts w:ascii="宋体" w:hAnsi="宋体" w:cs="Arial"/>
      <w:b/>
      <w:bCs/>
      <w:color w:val="000000"/>
      <w:sz w:val="32"/>
      <w:szCs w:val="32"/>
    </w:rPr>
  </w:style>
  <w:style w:type="character" w:customStyle="1" w:styleId="2Char">
    <w:name w:val="标题 2 Char"/>
    <w:basedOn w:val="a0"/>
    <w:link w:val="2"/>
    <w:rsid w:val="00C6117D"/>
    <w:rPr>
      <w:rFonts w:ascii="黑体" w:eastAsia="黑体" w:hAnsi="黑体" w:cs="Arial"/>
      <w:bCs/>
      <w:color w:val="000000"/>
      <w:sz w:val="28"/>
      <w:szCs w:val="24"/>
    </w:rPr>
  </w:style>
  <w:style w:type="character" w:customStyle="1" w:styleId="5Char">
    <w:name w:val="标题 5 Char"/>
    <w:basedOn w:val="a0"/>
    <w:link w:val="5"/>
    <w:rsid w:val="00C6117D"/>
    <w:rPr>
      <w:bCs/>
      <w:spacing w:val="6"/>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2098</Characters>
  <Application>Microsoft Office Word</Application>
  <DocSecurity>0</DocSecurity>
  <Lines>17</Lines>
  <Paragraphs>4</Paragraphs>
  <ScaleCrop>false</ScaleCrop>
  <Company>Microsoft</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dc:creator>
  <cp:keywords/>
  <dc:description/>
  <cp:lastModifiedBy>Mang</cp:lastModifiedBy>
  <cp:revision>7</cp:revision>
  <dcterms:created xsi:type="dcterms:W3CDTF">2015-11-27T00:38:00Z</dcterms:created>
  <dcterms:modified xsi:type="dcterms:W3CDTF">2015-11-27T00:45:00Z</dcterms:modified>
</cp:coreProperties>
</file>