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225" w:afterAutospacing="0" w:line="360" w:lineRule="auto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1.电子申报通道链接地址（逾期自动关闭，请及时填写提交）：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instrText xml:space="preserve"> HYPERLINK "https://chinalaw.mikecrm.com/gtor5YD" \t "https://www.chinalaw.org.cn/portal/article/index/id/28726/cid/_blank" </w:instrTex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>https://chinalaw.mikecrm.com/gtor5YD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2020-09-21T06:10:37Z</dcterms:created>
  <dc:creator>lenovo</dc:creator>
  <cp:lastModifiedBy>丛丽丽</cp:lastModifiedBy>
  <dcterms:modified xsi:type="dcterms:W3CDTF">2020-09-21T06:10:42Z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